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ы-совещаний-2015-год"/>
    <w:p>
      <w:pPr>
        <w:pStyle w:val="Heading3"/>
      </w:pPr>
      <w:r>
        <w:t xml:space="preserve">Протоколы совещаний 2015 год</w:t>
      </w:r>
    </w:p>
    <w:p>
      <w:pPr>
        <w:pStyle w:val="FirstParagraph"/>
      </w:pPr>
      <w:r>
        <w:t xml:space="preserve">11.01.2016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http://gagarin.mos.ru/anti-corruption/the-commission-for-observance-of-requirements-for-the-official-behaviour-of-state-civil-employees-of/detail/2424764.html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anti-corruption/the-commission-for-observance-of-requirements-for-the-official-behaviour-of-state-civil-employees-of/detail/2424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anti-corruption/the-commission-for-observance-of-requirements-for-the-official-behaviour-of-state-civil-employees-of/detail/2424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2025-04-14T07:50:00Z</dcterms:created>
  <dcterms:modified xsi:type="dcterms:W3CDTF">2025-04-14T07:50:00Z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