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9" w:name="Xc1374a5f1f845107f22178ad2822a08dd7c0293"/>
    <w:p>
      <w:pPr>
        <w:pStyle w:val="Heading3"/>
      </w:pPr>
      <w:r>
        <w:t xml:space="preserve">Положение о Комиссии по соблюдению требований к служебному поведению государственных гражданских служащих управы Гагаринского района города Москвы и урегулированию конфликта интересов</w:t>
      </w:r>
    </w:p>
    <w:p>
      <w:pPr>
        <w:pStyle w:val="FirstParagraph"/>
      </w:pPr>
      <w:r>
        <w:t xml:space="preserve">18.10.2018</w:t>
      </w:r>
    </w:p>
    <w:p>
      <w:pPr>
        <w:pStyle w:val="BodyText"/>
      </w:pPr>
      <w:r>
        <w:t xml:space="preserve">Приложение 1</w:t>
      </w:r>
      <w:r>
        <w:br/>
      </w:r>
      <w:r>
        <w:t xml:space="preserve">к приказу управы</w:t>
      </w:r>
      <w:r>
        <w:br/>
      </w:r>
      <w:r>
        <w:t xml:space="preserve">от «___»__________ 2018 г.</w:t>
      </w:r>
    </w:p>
    <w:p>
      <w:pPr>
        <w:pStyle w:val="BodyText"/>
      </w:pPr>
      <w:r>
        <w:rPr>
          <w:bCs/>
          <w:b/>
        </w:rPr>
        <w:t xml:space="preserve"> </w:t>
      </w:r>
    </w:p>
    <w:p>
      <w:pPr>
        <w:pStyle w:val="BodyText"/>
      </w:pPr>
      <w:r>
        <w:rPr>
          <w:bCs/>
          <w:b/>
        </w:rPr>
        <w:t xml:space="preserve"> </w:t>
      </w:r>
    </w:p>
    <w:p>
      <w:pPr>
        <w:pStyle w:val="BodyText"/>
      </w:pPr>
      <w:r>
        <w:rPr>
          <w:bCs/>
          <w:b/>
        </w:rPr>
        <w:t xml:space="preserve">Положение</w:t>
      </w:r>
    </w:p>
    <w:p>
      <w:pPr>
        <w:pStyle w:val="BodyText"/>
      </w:pPr>
      <w:r>
        <w:rPr>
          <w:bCs/>
          <w:b/>
        </w:rPr>
        <w:t xml:space="preserve">о Комиссии по соблюдению требований к служебному поведению государственных гражданских служащих управы Гагаринского района города Москвы и урегулированию конфликта интересов</w:t>
      </w:r>
    </w:p>
    <w:p>
      <w:pPr>
        <w:pStyle w:val="BodyText"/>
      </w:pPr>
      <w:r>
        <w:t xml:space="preserve"> </w:t>
      </w:r>
    </w:p>
    <w:p>
      <w:pPr>
        <w:pStyle w:val="BodyText"/>
      </w:pPr>
      <w:r>
        <w:t xml:space="preserve"> </w:t>
      </w:r>
    </w:p>
    <w:p>
      <w:pPr>
        <w:pStyle w:val="BodyText"/>
      </w:pPr>
      <w:r>
        <w:t xml:space="preserve">1. Настоящим Положением о Комиссии по соблюдению требований к служебному поведению государственных служащих управы Гагаринского района города Москвы и урегулированию конфликта интересов определяется порядок формирования и деятельности Комиссии по соблюдению требований к служебному поведению государственных гражданских служащих управы Гагаринского района города Москвы и урегулированию конфликта интересов (далее ‑ Комиссия), образуемая в управе Гагаринского района города Москвы (далее – управа).</w:t>
      </w:r>
    </w:p>
    <w:p>
      <w:pPr>
        <w:pStyle w:val="BodyText"/>
      </w:pPr>
      <w:r>
        <w:t xml:space="preserve">2. 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правовыми актами города Москвы и настоящим Положением.</w:t>
      </w:r>
    </w:p>
    <w:p>
      <w:pPr>
        <w:pStyle w:val="BodyText"/>
      </w:pPr>
      <w:r>
        <w:t xml:space="preserve">3. Основной задачей Комиссии является:</w:t>
      </w:r>
    </w:p>
    <w:p>
      <w:pPr>
        <w:pStyle w:val="BodyText"/>
      </w:pPr>
      <w:r>
        <w:t xml:space="preserve">3.1.. Обеспечении соблюдения государственными гражданскими служащими управы (далее ‑ гражданские служащие)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Российской Федерации от 25 декабря 2008 года № 273-ФЗ «О противодействии коррупции», другими федеральными законами и законами города Москвы (далее ‑ требования к служебному поведению и (или) требования об урегулировании конфликта интересов).</w:t>
      </w:r>
    </w:p>
    <w:p>
      <w:pPr>
        <w:pStyle w:val="BodyText"/>
      </w:pPr>
      <w:r>
        <w:t xml:space="preserve">3.2. Осуществление в управе мер по предупреждению коррупции.</w:t>
      </w:r>
    </w:p>
    <w:p>
      <w:pPr>
        <w:pStyle w:val="BodyText"/>
      </w:pPr>
      <w:r>
        <w:t xml:space="preserve">4. Комиссия образуется приказом управы. Указанным актом утверждается ее состав.</w:t>
      </w:r>
    </w:p>
    <w:p>
      <w:pPr>
        <w:pStyle w:val="BodyText"/>
      </w:pPr>
      <w:r>
        <w:t xml:space="preserve">В состав Комиссии входят председатель Комиссии, его заместитель, назначаемый главой управы из числа членов Комиссии, замещающих должности государственной гражданской службы в управе,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pPr>
        <w:pStyle w:val="BodyText"/>
      </w:pPr>
      <w:r>
        <w:t xml:space="preserve">5. В состав Комиссии входят:</w:t>
      </w:r>
    </w:p>
    <w:p>
      <w:pPr>
        <w:pStyle w:val="BodyText"/>
      </w:pPr>
      <w:r>
        <w:t xml:space="preserve">5.1. Первый заместитель главы управы (председатель Комиссии), представитель Управления государственной службы и кадров префектуры Юго-Западного административного округа города Москвы (секретарь Комиссии), а также гражданские служащие подразделений управы, определяемые главой управы.</w:t>
      </w:r>
    </w:p>
    <w:p>
      <w:pPr>
        <w:pStyle w:val="BodyText"/>
      </w:pPr>
      <w:bookmarkStart w:id="20" w:name="P95"/>
      <w:bookmarkEnd w:id="20"/>
      <w:r>
        <w:t xml:space="preserve">5.2. Представитель Департамента региональной безопасности и противодействия коррупции города Москвы.</w:t>
      </w:r>
    </w:p>
    <w:p>
      <w:pPr>
        <w:pStyle w:val="BodyText"/>
      </w:pPr>
      <w:bookmarkStart w:id="21" w:name="P97"/>
      <w:bookmarkEnd w:id="21"/>
      <w:r>
        <w:t xml:space="preserve">5.3.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pPr>
        <w:pStyle w:val="BodyText"/>
      </w:pPr>
      <w:bookmarkStart w:id="22" w:name="P98"/>
      <w:bookmarkEnd w:id="22"/>
      <w:r>
        <w:t xml:space="preserve">6. Глава управы может принять решение о включении в состав Комиссии:</w:t>
      </w:r>
    </w:p>
    <w:p>
      <w:pPr>
        <w:pStyle w:val="BodyText"/>
      </w:pPr>
      <w:r>
        <w:t xml:space="preserve">6.1. Представителя общественного совета, образованного в соответствии с федеральными законами и иными правовыми актами города Москвы.</w:t>
      </w:r>
    </w:p>
    <w:p>
      <w:pPr>
        <w:pStyle w:val="BodyText"/>
      </w:pPr>
      <w:r>
        <w:t xml:space="preserve">6.2. Представителя Региональной общественной организации ветеранов государственного и муниципального управления города Москвы.</w:t>
      </w:r>
    </w:p>
    <w:p>
      <w:pPr>
        <w:pStyle w:val="BodyText"/>
      </w:pPr>
      <w:r>
        <w:t xml:space="preserve">6.3. Представителя профсоюзной организации, действующей в установленном порядке в управе.</w:t>
      </w:r>
    </w:p>
    <w:p>
      <w:pPr>
        <w:pStyle w:val="BodyText"/>
      </w:pPr>
      <w:r>
        <w:t xml:space="preserve">7. Лица, указанные в</w:t>
      </w:r>
      <w:r>
        <w:t xml:space="preserve"> </w:t>
      </w:r>
      <w:hyperlink r:id="rId23">
        <w:r>
          <w:rPr>
            <w:rStyle w:val="Hyperlink"/>
          </w:rPr>
          <w:t xml:space="preserve">пунктах 5.2</w:t>
        </w:r>
      </w:hyperlink>
      <w:r>
        <w:t xml:space="preserve">,</w:t>
      </w:r>
      <w:r>
        <w:t xml:space="preserve"> </w:t>
      </w:r>
      <w:hyperlink r:id="rId24">
        <w:r>
          <w:rPr>
            <w:rStyle w:val="Hyperlink"/>
          </w:rPr>
          <w:t xml:space="preserve">5.3</w:t>
        </w:r>
      </w:hyperlink>
      <w:r>
        <w:t xml:space="preserve"> </w:t>
      </w:r>
      <w:r>
        <w:t xml:space="preserve">и</w:t>
      </w:r>
      <w:r>
        <w:t xml:space="preserve"> </w:t>
      </w:r>
      <w:hyperlink r:id="rId25">
        <w:r>
          <w:rPr>
            <w:rStyle w:val="Hyperlink"/>
          </w:rPr>
          <w:t xml:space="preserve">6</w:t>
        </w:r>
      </w:hyperlink>
      <w:r>
        <w:t xml:space="preserve"> </w:t>
      </w:r>
      <w:r>
        <w:t xml:space="preserve">настоящего Положения, включаются в состав Комиссии в установленном порядке по согласованию соответственно с Департаментом региональной безопасности и противодействия коррупции города Москвы,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в соответствии с федеральными законами и иными правовыми актами города Москвы, с Региональной общественной организацией ветеранов государственного и муниципального управления города Москвы, с профсоюзной организацией, действующей в установленном порядке в управе, на основании запроса главы управы. Согласование осуществляется в 10-дневный срок со дня получения запроса.</w:t>
      </w:r>
    </w:p>
    <w:p>
      <w:pPr>
        <w:pStyle w:val="BodyText"/>
      </w:pPr>
      <w:r>
        <w:t xml:space="preserve">8. Число членов Комиссии, не замещающих должности государственной гражданской службы в управе, должно составлять не менее одной четверти от общего числа членов Комиссии.</w:t>
      </w:r>
    </w:p>
    <w:p>
      <w:pPr>
        <w:pStyle w:val="BodyText"/>
      </w:pPr>
      <w:r>
        <w:t xml:space="preserve">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pPr>
        <w:pStyle w:val="BodyText"/>
      </w:pPr>
      <w:r>
        <w:t xml:space="preserve">10. В заседаниях Комиссии с правом совещательного голоса участвуют:</w:t>
      </w:r>
    </w:p>
    <w:p>
      <w:pPr>
        <w:pStyle w:val="BodyText"/>
      </w:pPr>
      <w:r>
        <w:t xml:space="preserve">10.1.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гражданских служащих, замещающих в управе должности государственной гражданской службы, аналогичные должности, замещаемой гражданским служащим, в отношении которого Комиссией рассматривается этот вопрос.</w:t>
      </w:r>
    </w:p>
    <w:p>
      <w:pPr>
        <w:pStyle w:val="BodyText"/>
      </w:pPr>
      <w:bookmarkStart w:id="26" w:name="P108"/>
      <w:bookmarkEnd w:id="26"/>
      <w:r>
        <w:t xml:space="preserve">10.2. Другие гражданские служащие, замещающие должности государственной гражданской службы в управе;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3 дня до дня заседания Комиссии на основании ходатайства гражданского служащего, в отношении которого Комиссией рассматривается этот вопрос, или любого члена Комиссии.</w:t>
      </w:r>
    </w:p>
    <w:p>
      <w:pPr>
        <w:pStyle w:val="BodyText"/>
      </w:pPr>
      <w:r>
        <w:t xml:space="preserve">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управе, недопустимо.</w:t>
      </w:r>
    </w:p>
    <w:p>
      <w:pPr>
        <w:pStyle w:val="BodyText"/>
      </w:pPr>
      <w:r>
        <w:t xml:space="preserve">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pPr>
        <w:pStyle w:val="BodyText"/>
      </w:pPr>
      <w:bookmarkStart w:id="27" w:name="P111"/>
      <w:bookmarkEnd w:id="27"/>
      <w:r>
        <w:t xml:space="preserve">13. Основаниями для проведения заседания Комиссии являются:</w:t>
      </w:r>
    </w:p>
    <w:p>
      <w:pPr>
        <w:pStyle w:val="BodyText"/>
      </w:pPr>
      <w:bookmarkStart w:id="28" w:name="P112"/>
      <w:bookmarkEnd w:id="28"/>
      <w:r>
        <w:t xml:space="preserve">13.1. Представление главой управы материалов проверки, проведенной в соответствии с указом Мэра Москвы от 15 февраля 2010 года № 11-УМ, свидетельствующих:</w:t>
      </w:r>
    </w:p>
    <w:p>
      <w:pPr>
        <w:pStyle w:val="BodyText"/>
      </w:pPr>
      <w:bookmarkStart w:id="29" w:name="P113"/>
      <w:bookmarkEnd w:id="29"/>
      <w:r>
        <w:t xml:space="preserve">13.1.1. О представлении гражданским служащим недостоверных или неполных сведений, предусмотренных пунктом 1.1 указанного указа Мэра Москвы.</w:t>
      </w:r>
    </w:p>
    <w:p>
      <w:pPr>
        <w:pStyle w:val="BodyText"/>
      </w:pPr>
      <w:bookmarkStart w:id="30" w:name="P114"/>
      <w:bookmarkEnd w:id="30"/>
      <w:r>
        <w:t xml:space="preserve">13.1.2. О несоблюдении гражданским служащим требований к служебному поведению и (или) требований об урегулировании конфликта интересов.</w:t>
      </w:r>
    </w:p>
    <w:p>
      <w:pPr>
        <w:pStyle w:val="BodyText"/>
      </w:pPr>
      <w:bookmarkStart w:id="31" w:name="P115"/>
      <w:bookmarkEnd w:id="31"/>
      <w:r>
        <w:t xml:space="preserve">13.2. Поступившее главе управы в установленном порядке:</w:t>
      </w:r>
    </w:p>
    <w:p>
      <w:pPr>
        <w:pStyle w:val="BodyText"/>
      </w:pPr>
      <w:bookmarkStart w:id="32" w:name="P116"/>
      <w:bookmarkEnd w:id="32"/>
      <w:r>
        <w:t xml:space="preserve">13.2.1. Обращение гражданина, ранее замещавшего в управе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до истечения 2-х лет со дня увольнения с гражданской службы.</w:t>
      </w:r>
    </w:p>
    <w:p>
      <w:pPr>
        <w:pStyle w:val="BodyText"/>
      </w:pPr>
      <w:bookmarkStart w:id="33" w:name="P118"/>
      <w:bookmarkEnd w:id="33"/>
      <w:r>
        <w:t xml:space="preserve">13.2.2. 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pPr>
        <w:pStyle w:val="BodyText"/>
      </w:pPr>
      <w:bookmarkStart w:id="34" w:name="P119"/>
      <w:bookmarkEnd w:id="34"/>
      <w:r>
        <w:t xml:space="preserve">13.2.3. Заявление гражданского служащего о невозможности выполнить требования Федерального закона Российской Федерации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pPr>
        <w:pStyle w:val="BodyText"/>
      </w:pPr>
      <w:bookmarkStart w:id="35" w:name="P121"/>
      <w:bookmarkEnd w:id="35"/>
      <w:r>
        <w:t xml:space="preserve">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pPr>
        <w:pStyle w:val="BodyText"/>
      </w:pPr>
      <w:bookmarkStart w:id="36" w:name="P123"/>
      <w:bookmarkEnd w:id="36"/>
      <w:r>
        <w:t xml:space="preserve">13.3. Представление главы управы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управе мер по предупреждению коррупции.</w:t>
      </w:r>
    </w:p>
    <w:p>
      <w:pPr>
        <w:pStyle w:val="BodyText"/>
      </w:pPr>
      <w:bookmarkStart w:id="37" w:name="P124"/>
      <w:bookmarkEnd w:id="37"/>
      <w:r>
        <w:t xml:space="preserve">13.4. Представление главой управы материалов проверки, свидетельствующих о представлении гражданским служащим недостоверных или неполных сведений, предусмотренных</w:t>
      </w:r>
      <w:r>
        <w:t xml:space="preserve"> </w:t>
      </w:r>
      <w:hyperlink r:id="rId38">
        <w:r>
          <w:rPr>
            <w:rStyle w:val="Hyperlink"/>
          </w:rPr>
          <w:t xml:space="preserve">частью 1 статьи 3</w:t>
        </w:r>
      </w:hyperlink>
      <w:r>
        <w:t xml:space="preserve"> </w:t>
      </w:r>
      <w:r>
        <w:t xml:space="preserve">Федерального закона Российской Федерации от 3 декабря 2012 года № 230-ФЗ «О контроле за соответствием расходов лиц, замещающих государственные должности, и иных лиц их доходам».</w:t>
      </w:r>
    </w:p>
    <w:p>
      <w:pPr>
        <w:pStyle w:val="BodyText"/>
      </w:pPr>
      <w:bookmarkStart w:id="39" w:name="P126"/>
      <w:bookmarkEnd w:id="39"/>
      <w:r>
        <w:t xml:space="preserve">13.5. Представление главой управы или начальником Управления государственной службы и кадров префектуры Юго-Западного административного округа города Москвы материалов служебной проверки, свидетельствующих о совершении дисциплинарного проступка гражданским служащим, сообщившим в правоохранительные или иные государственные органы или средства массовой информации о ставших ему известными фактах коррупции (в случае совершения дисциплинарного проступка в течение 1 года после указанного сообщения).</w:t>
      </w:r>
    </w:p>
    <w:p>
      <w:pPr>
        <w:pStyle w:val="BodyText"/>
      </w:pPr>
      <w:bookmarkStart w:id="40" w:name="P128"/>
      <w:bookmarkEnd w:id="40"/>
      <w:r>
        <w:t xml:space="preserve">13.6. Поступившее в соответствии с</w:t>
      </w:r>
      <w:r>
        <w:t xml:space="preserve"> </w:t>
      </w:r>
      <w:hyperlink r:id="rId41">
        <w:r>
          <w:rPr>
            <w:rStyle w:val="Hyperlink"/>
          </w:rPr>
          <w:t xml:space="preserve">частью 4 статьи 12</w:t>
        </w:r>
      </w:hyperlink>
      <w:r>
        <w:t xml:space="preserve"> </w:t>
      </w:r>
      <w:r>
        <w:t xml:space="preserve">Федерального закона Российской Федерации от 25 декабря 2008 года № 273-ФЗ «О противодействии коррупции» и</w:t>
      </w:r>
      <w:r>
        <w:t xml:space="preserve"> </w:t>
      </w:r>
      <w:hyperlink r:id="rId42">
        <w:r>
          <w:rPr>
            <w:rStyle w:val="Hyperlink"/>
          </w:rPr>
          <w:t xml:space="preserve">статьей 64.1</w:t>
        </w:r>
      </w:hyperlink>
      <w:r>
        <w:t xml:space="preserve"> </w:t>
      </w:r>
      <w:r>
        <w:t xml:space="preserve">Трудового кодекса Российской Федерации в управу уведомление коммерческой или некоммерческой организации о заключении с гражданином, замещавшим должность государственной гражданской службы города Москвы в управе,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государственной гражданской службы города Москвы в управе,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pPr>
        <w:pStyle w:val="BodyText"/>
      </w:pPr>
      <w:r>
        <w:t xml:space="preserve">14. В заседании Комиссии при рассмотрении вопроса, указанного в</w:t>
      </w:r>
      <w:r>
        <w:t xml:space="preserve"> </w:t>
      </w:r>
      <w:hyperlink r:id="rId43">
        <w:r>
          <w:rPr>
            <w:rStyle w:val="Hyperlink"/>
          </w:rPr>
          <w:t xml:space="preserve">пункте 13.5</w:t>
        </w:r>
      </w:hyperlink>
      <w:r>
        <w:t xml:space="preserve"> </w:t>
      </w:r>
      <w:r>
        <w:t xml:space="preserve">настоящего Положения, может принимать участие прокурор.</w:t>
      </w:r>
    </w:p>
    <w:p>
      <w:pPr>
        <w:pStyle w:val="BodyText"/>
      </w:pPr>
      <w:r>
        <w:t xml:space="preserve">Председатель Комиссии представляет прокурору, осуществляющему надзор за соблюдением законодательства о государственной службе или законодательства о труде, необходимые материалы не менее чем за 5 рабочих дней до дня заседания Комиссии.</w:t>
      </w:r>
    </w:p>
    <w:p>
      <w:pPr>
        <w:pStyle w:val="BodyText"/>
      </w:pPr>
      <w:r>
        <w:t xml:space="preserve">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pPr>
        <w:pStyle w:val="BodyText"/>
      </w:pPr>
      <w:bookmarkStart w:id="44" w:name="P133"/>
      <w:bookmarkEnd w:id="44"/>
      <w:r>
        <w:t xml:space="preserve">16. Обращение, указанное в</w:t>
      </w:r>
      <w:r>
        <w:t xml:space="preserve"> </w:t>
      </w:r>
      <w:hyperlink r:id="rId45">
        <w:r>
          <w:rPr>
            <w:rStyle w:val="Hyperlink"/>
          </w:rPr>
          <w:t xml:space="preserve">пункте 13.2.1</w:t>
        </w:r>
      </w:hyperlink>
      <w:r>
        <w:t xml:space="preserve"> </w:t>
      </w:r>
      <w:r>
        <w:t xml:space="preserve">настоящего Положения, подается гражданином, замещавшим должность государственной гражданской службы города Москвы в управе, в Управление государственной службы и кадров префектуры Юго-Западного административного округа города Москвы.</w:t>
      </w:r>
    </w:p>
    <w:p>
      <w:pPr>
        <w:pStyle w:val="BodyText"/>
      </w:pPr>
      <w:r>
        <w:t xml:space="preserve">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гражданской службы города Москвы,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государственной гражданской службы города Москвы,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pPr>
        <w:pStyle w:val="BodyText"/>
      </w:pPr>
      <w:r>
        <w:t xml:space="preserve">Управлением государственной службы и кадров префектуры Юго-Западного административного округа города Москвы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Российской Федерации от 25 декабря 2008 года № 273-ФЗ «О противодействии коррупции».</w:t>
      </w:r>
    </w:p>
    <w:p>
      <w:pPr>
        <w:pStyle w:val="BodyText"/>
      </w:pPr>
      <w:r>
        <w:t xml:space="preserve">17. Обращение, указанное в</w:t>
      </w:r>
      <w:r>
        <w:t xml:space="preserve"> </w:t>
      </w:r>
      <w:hyperlink r:id="rId45">
        <w:r>
          <w:rPr>
            <w:rStyle w:val="Hyperlink"/>
          </w:rPr>
          <w:t xml:space="preserve">пункте 13.2.1</w:t>
        </w:r>
      </w:hyperlink>
      <w:r>
        <w:t xml:space="preserve"> </w:t>
      </w:r>
      <w:r>
        <w:t xml:space="preserve">настоящего Положения, может быть подано гражданским служащим, планирующим свое увольнение с государственной гражданской службы города Москвы, и подлежит рассмотрению Комиссией в соответствии с настоящим Положением.</w:t>
      </w:r>
    </w:p>
    <w:p>
      <w:pPr>
        <w:pStyle w:val="BodyText"/>
      </w:pPr>
      <w:bookmarkStart w:id="46" w:name="P137"/>
      <w:bookmarkEnd w:id="46"/>
      <w:r>
        <w:t xml:space="preserve">18. Уведомление, указанное в</w:t>
      </w:r>
      <w:r>
        <w:t xml:space="preserve"> </w:t>
      </w:r>
      <w:hyperlink r:id="rId47">
        <w:r>
          <w:rPr>
            <w:rStyle w:val="Hyperlink"/>
          </w:rPr>
          <w:t xml:space="preserve">пункте 13.6</w:t>
        </w:r>
      </w:hyperlink>
      <w:r>
        <w:t xml:space="preserve"> </w:t>
      </w:r>
      <w:r>
        <w:t xml:space="preserve">настоящего Положения, рассматривается Управлением государственной службы и кадров префектуры Юго-Западного административного округа города Москвы которое осуществляет подготовку мотивированного заключения о соблюдении гражданином, замещавшим должность государственной гражданской службы города Москвы в управе, требований</w:t>
      </w:r>
      <w:r>
        <w:t xml:space="preserve"> </w:t>
      </w:r>
      <w:hyperlink r:id="rId48">
        <w:r>
          <w:rPr>
            <w:rStyle w:val="Hyperlink"/>
          </w:rPr>
          <w:t xml:space="preserve">статьи 12</w:t>
        </w:r>
      </w:hyperlink>
      <w:r>
        <w:t xml:space="preserve"> </w:t>
      </w:r>
      <w:r>
        <w:t xml:space="preserve">Федерального закона от 25 декабря 2008 года № 273-ФЗ «О противодействии коррупции».</w:t>
      </w:r>
    </w:p>
    <w:p>
      <w:pPr>
        <w:pStyle w:val="BodyText"/>
      </w:pPr>
      <w:bookmarkStart w:id="49" w:name="P139"/>
      <w:bookmarkEnd w:id="49"/>
      <w:r>
        <w:t xml:space="preserve">19. Уведомление, указанное в</w:t>
      </w:r>
      <w:r>
        <w:t xml:space="preserve"> </w:t>
      </w:r>
      <w:hyperlink r:id="rId50">
        <w:r>
          <w:rPr>
            <w:rStyle w:val="Hyperlink"/>
          </w:rPr>
          <w:t xml:space="preserve">пункте 13.2.4</w:t>
        </w:r>
      </w:hyperlink>
      <w:r>
        <w:t xml:space="preserve"> </w:t>
      </w:r>
      <w:r>
        <w:t xml:space="preserve">настоящего Положения, рассматривает Управление государственной службы и кадров префектуры Юго-Западного административного округа города Москвы и готовит мотивированное заключение по результатам рассмотрения уведомления.</w:t>
      </w:r>
    </w:p>
    <w:p>
      <w:pPr>
        <w:pStyle w:val="BodyText"/>
      </w:pPr>
      <w:r>
        <w:t xml:space="preserve">20. В ходе рассмотрения обращения, указанного в</w:t>
      </w:r>
      <w:r>
        <w:t xml:space="preserve"> </w:t>
      </w:r>
      <w:hyperlink r:id="rId45">
        <w:r>
          <w:rPr>
            <w:rStyle w:val="Hyperlink"/>
          </w:rPr>
          <w:t xml:space="preserve">пункте 13.2.1</w:t>
        </w:r>
      </w:hyperlink>
      <w:r>
        <w:t xml:space="preserve"> </w:t>
      </w:r>
      <w:r>
        <w:t xml:space="preserve">настоящего Положения, уведомлений, указанных в</w:t>
      </w:r>
      <w:r>
        <w:t xml:space="preserve"> </w:t>
      </w:r>
      <w:hyperlink r:id="rId50">
        <w:r>
          <w:rPr>
            <w:rStyle w:val="Hyperlink"/>
          </w:rPr>
          <w:t xml:space="preserve">пунктах 13.2.4</w:t>
        </w:r>
      </w:hyperlink>
      <w:r>
        <w:t xml:space="preserve"> </w:t>
      </w:r>
      <w:r>
        <w:t xml:space="preserve">и</w:t>
      </w:r>
      <w:r>
        <w:t xml:space="preserve"> </w:t>
      </w:r>
      <w:hyperlink r:id="rId47">
        <w:r>
          <w:rPr>
            <w:rStyle w:val="Hyperlink"/>
          </w:rPr>
          <w:t xml:space="preserve">13.6</w:t>
        </w:r>
      </w:hyperlink>
      <w:r>
        <w:t xml:space="preserve"> </w:t>
      </w:r>
      <w:r>
        <w:t xml:space="preserve">настоящего Положения, должностные лица Управления государственной службы и кадров префектуры Юго-Западного административного округа города Москвы проводят собеседование с гражданским служащим, представившим обращение или уведомление, получают от него письменные пояснения, а глава управы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организации.</w:t>
      </w:r>
    </w:p>
    <w:p>
      <w:pPr>
        <w:pStyle w:val="BodyText"/>
      </w:pPr>
      <w:r>
        <w:t xml:space="preserve">Обращение или уведомление, а также заключение и другие материалы в течение 7 рабочих дней со дня поступления обращения или уведомления представляются председателю Комиссии.</w:t>
      </w:r>
    </w:p>
    <w:p>
      <w:pPr>
        <w:pStyle w:val="BodyText"/>
      </w:pPr>
      <w:r>
        <w:t xml:space="preserve">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председателем Комиссии, но не более чем на 30 дней.</w:t>
      </w:r>
    </w:p>
    <w:p>
      <w:pPr>
        <w:pStyle w:val="BodyText"/>
      </w:pPr>
      <w:r>
        <w:t xml:space="preserve">21. Мотивированные заключения, предусмотренные 16, 18 и 19 настоящего Положения, должны содержать:</w:t>
      </w:r>
    </w:p>
    <w:p>
      <w:pPr>
        <w:pStyle w:val="BodyText"/>
      </w:pPr>
      <w:r>
        <w:t xml:space="preserve">21.1. Информацию, изложенную в обращениях или уведомлениях, указанных в пунктах 13.2.1, 13.2.4 и 13.6 настоящего Положения.</w:t>
      </w:r>
    </w:p>
    <w:p>
      <w:pPr>
        <w:pStyle w:val="BodyText"/>
      </w:pPr>
      <w:r>
        <w:t xml:space="preserve">21.2. Информацию, полученную от государственных органов, органов местного самоуправления и заинтересованных организаций на основании запросов.</w:t>
      </w:r>
    </w:p>
    <w:p>
      <w:pPr>
        <w:pStyle w:val="BodyText"/>
      </w:pPr>
      <w:r>
        <w:t xml:space="preserve">21.3. Мотивированный вывод по результатам предварительного рассмотрения обращений и уведомлений, указанных в пунктах 13.2.1, 13.2.4 и 13.6 настоящего Положения, а также рекомендации для принятия одного из решений в соответствии с пунктами 29, 32 и 35 настоящего Положения или иного решения.</w:t>
      </w:r>
    </w:p>
    <w:p>
      <w:pPr>
        <w:pStyle w:val="BodyText"/>
      </w:pPr>
      <w:r>
        <w:t xml:space="preserve">22. Председатель Комиссии при поступлении к нему в порядке, предусмотренном нормативным правовым актом управы, информации, содержащей основания для проведения заседания Комиссии:</w:t>
      </w:r>
    </w:p>
    <w:p>
      <w:pPr>
        <w:pStyle w:val="BodyText"/>
      </w:pPr>
      <w:r>
        <w:t xml:space="preserve">22.1.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пунктами 22.4 и 22.5 настоящего Положения.</w:t>
      </w:r>
    </w:p>
    <w:p>
      <w:pPr>
        <w:pStyle w:val="BodyText"/>
      </w:pPr>
      <w:r>
        <w:t xml:space="preserve">22.2. Организует через секретаря Комиссии ознакомление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на рассмотрение Комиссии информацией и материалами, оповещение их о дате, времени и месте проведения заседания Комиссии, а также ведение делопроизводства Комиссии.</w:t>
      </w:r>
    </w:p>
    <w:p>
      <w:pPr>
        <w:pStyle w:val="BodyText"/>
      </w:pPr>
      <w:r>
        <w:t xml:space="preserve">22.3. Рассматривает ходатайства о приглашении на заседание Комиссии лиц, указанных в пункте 10.2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pPr>
        <w:pStyle w:val="BodyText"/>
      </w:pPr>
      <w:bookmarkStart w:id="51" w:name="P154"/>
      <w:bookmarkEnd w:id="51"/>
      <w:r>
        <w:t xml:space="preserve">22.4. Заседание Комиссии по рассмотрению заявлений, указанных в</w:t>
      </w:r>
      <w:r>
        <w:t xml:space="preserve"> </w:t>
      </w:r>
      <w:hyperlink r:id="rId52">
        <w:r>
          <w:rPr>
            <w:rStyle w:val="Hyperlink"/>
          </w:rPr>
          <w:t xml:space="preserve">пунктах 13.2.2</w:t>
        </w:r>
      </w:hyperlink>
      <w:r>
        <w:t xml:space="preserve"> </w:t>
      </w:r>
      <w:r>
        <w:t xml:space="preserve">и</w:t>
      </w:r>
      <w:r>
        <w:t xml:space="preserve"> </w:t>
      </w:r>
      <w:hyperlink r:id="rId53">
        <w:r>
          <w:rPr>
            <w:rStyle w:val="Hyperlink"/>
          </w:rPr>
          <w:t xml:space="preserve">13.2.3</w:t>
        </w:r>
      </w:hyperlink>
      <w:r>
        <w:t xml:space="preserve"> </w:t>
      </w:r>
      <w:r>
        <w:t xml:space="preserve">настоящего Положения, как правило, проводится не позднее 1 месяца со дня истечения срока, установленного для представления сведений о доходах, об имуществе и обязательствах имущественного характера.</w:t>
      </w:r>
    </w:p>
    <w:p>
      <w:pPr>
        <w:pStyle w:val="BodyText"/>
      </w:pPr>
      <w:bookmarkStart w:id="54" w:name="P156"/>
      <w:bookmarkEnd w:id="54"/>
      <w:r>
        <w:t xml:space="preserve">22.5. Уведомление, указанное в</w:t>
      </w:r>
      <w:r>
        <w:t xml:space="preserve"> </w:t>
      </w:r>
      <w:hyperlink r:id="rId47">
        <w:r>
          <w:rPr>
            <w:rStyle w:val="Hyperlink"/>
          </w:rPr>
          <w:t xml:space="preserve">пункте 13.6</w:t>
        </w:r>
      </w:hyperlink>
      <w:r>
        <w:t xml:space="preserve"> </w:t>
      </w:r>
      <w:r>
        <w:t xml:space="preserve">настоящего Положения, как правило, рассматривается на очередном (плановом) заседании Комиссии.</w:t>
      </w:r>
    </w:p>
    <w:p>
      <w:pPr>
        <w:pStyle w:val="BodyText"/>
      </w:pPr>
      <w:r>
        <w:t xml:space="preserve">23. Заседание Комиссии проводится, как правило, в присутствии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государственной гражданской службы города Москвы в управе.</w:t>
      </w:r>
    </w:p>
    <w:p>
      <w:pPr>
        <w:pStyle w:val="BodyText"/>
      </w:pPr>
      <w:r>
        <w:t xml:space="preserve">О намерении лично присутствовать на заседании Комиссии гражданский служащий или гражданин указывает в обращении, заявлении или уведомлении, представляемых в соответствии с пунктом 13.2 настоящего Положения.</w:t>
      </w:r>
    </w:p>
    <w:p>
      <w:pPr>
        <w:pStyle w:val="BodyText"/>
      </w:pPr>
      <w:r>
        <w:t xml:space="preserve">24. Заседания Комиссии могут проводиться в отсутствие гражданского служащего или гражданина в случае:</w:t>
      </w:r>
    </w:p>
    <w:p>
      <w:pPr>
        <w:pStyle w:val="BodyText"/>
      </w:pPr>
      <w:r>
        <w:t xml:space="preserve">24.1. Если в обращении, заявлении или уведомлении, предусмотренных пунктом 13.2 настоящего Положения, не содержится указания о намерении гражданского служащего или гражданина лично присутствовать на заседании Комиссии.</w:t>
      </w:r>
    </w:p>
    <w:p>
      <w:pPr>
        <w:pStyle w:val="BodyText"/>
      </w:pPr>
      <w:r>
        <w:t xml:space="preserve">24.2. Если гражданский служащий или гражданин, намеревающийся лично присутствовать на заседании Комиссии и надлежащим образом извещенный о времени и месте его проведения, не явился на заседание Комиссии.</w:t>
      </w:r>
    </w:p>
    <w:p>
      <w:pPr>
        <w:pStyle w:val="BodyText"/>
      </w:pPr>
      <w:r>
        <w:t xml:space="preserve">25. На заседании Комиссии заслушиваются пояснения гражданского служащего или гражданина, замещавшего должность государственной гражданской службы города Москвы в управе (с их согласия), и иных лиц, рассматриваются материалы по существу вынесенных на данное заседание Комиссии вопросов, а также дополнительные материалы.</w:t>
      </w:r>
    </w:p>
    <w:p>
      <w:pPr>
        <w:pStyle w:val="BodyText"/>
      </w:pPr>
      <w:r>
        <w:t xml:space="preserve">26. Члены Комиссии и лица, участвовавшие в ее заседании, не вправе разглашать сведения, ставшие им известными в ходе работы Комиссии.</w:t>
      </w:r>
    </w:p>
    <w:p>
      <w:pPr>
        <w:pStyle w:val="BodyText"/>
      </w:pPr>
      <w:bookmarkStart w:id="55" w:name="P167"/>
      <w:bookmarkEnd w:id="55"/>
      <w:r>
        <w:t xml:space="preserve">27. По итогам рассмотрения вопроса, указанного в</w:t>
      </w:r>
      <w:r>
        <w:t xml:space="preserve"> </w:t>
      </w:r>
      <w:hyperlink r:id="rId56">
        <w:r>
          <w:rPr>
            <w:rStyle w:val="Hyperlink"/>
          </w:rPr>
          <w:t xml:space="preserve">пункте 13.1.1</w:t>
        </w:r>
      </w:hyperlink>
      <w:r>
        <w:t xml:space="preserve"> </w:t>
      </w:r>
      <w:r>
        <w:t xml:space="preserve">настоящего Положения, комиссия принимает одно из следующих решений:</w:t>
      </w:r>
    </w:p>
    <w:p>
      <w:pPr>
        <w:pStyle w:val="BodyText"/>
      </w:pPr>
      <w:r>
        <w:t xml:space="preserve">27.1. Установить, что сведения, представленные гражданским служащим, являются достоверными и полными.</w:t>
      </w:r>
    </w:p>
    <w:p>
      <w:pPr>
        <w:pStyle w:val="BodyText"/>
      </w:pPr>
      <w:r>
        <w:t xml:space="preserve">27.2. Установить, что сведения, представленные гражданским служащим, являются недостоверными и (или) неполными. В этом случае Комиссия рекомендует главе управы применить к гражданскому служащему конкретную меру ответственности.</w:t>
      </w:r>
    </w:p>
    <w:p>
      <w:pPr>
        <w:pStyle w:val="BodyText"/>
      </w:pPr>
      <w:r>
        <w:t xml:space="preserve">28. По итогам рассмотрения вопроса, указанного в</w:t>
      </w:r>
      <w:r>
        <w:t xml:space="preserve"> </w:t>
      </w:r>
      <w:hyperlink r:id="rId57">
        <w:r>
          <w:rPr>
            <w:rStyle w:val="Hyperlink"/>
          </w:rPr>
          <w:t xml:space="preserve">пункте 13.1.2</w:t>
        </w:r>
      </w:hyperlink>
      <w:r>
        <w:t xml:space="preserve"> </w:t>
      </w:r>
      <w:r>
        <w:t xml:space="preserve">настоящего Положения, Комиссия принимает одно из следующих решений:</w:t>
      </w:r>
    </w:p>
    <w:p>
      <w:pPr>
        <w:pStyle w:val="BodyText"/>
      </w:pPr>
      <w:r>
        <w:t xml:space="preserve">28.1. Установить, что гражданский служащий соблюдал требования к служебному поведению и (или) требования об урегулировании конфликта интересов.</w:t>
      </w:r>
    </w:p>
    <w:p>
      <w:pPr>
        <w:pStyle w:val="BodyText"/>
      </w:pPr>
      <w:r>
        <w:t xml:space="preserve">28.2. Установить, что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управы указать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гражданскому служащему конкретную меру ответственности.</w:t>
      </w:r>
    </w:p>
    <w:p>
      <w:pPr>
        <w:pStyle w:val="BodyText"/>
      </w:pPr>
      <w:bookmarkStart w:id="58" w:name="P173"/>
      <w:bookmarkEnd w:id="58"/>
      <w:r>
        <w:t xml:space="preserve">29. По итогам рассмотрения вопроса, указанного в пункте 13.2.1 настоящего Положения, Комиссия принимает одно из следующих решений:</w:t>
      </w:r>
    </w:p>
    <w:p>
      <w:pPr>
        <w:pStyle w:val="BodyText"/>
      </w:pPr>
      <w:r>
        <w:t xml:space="preserve">29.1. Дать гражданину согласие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w:t>
      </w:r>
    </w:p>
    <w:p>
      <w:pPr>
        <w:pStyle w:val="BodyText"/>
      </w:pPr>
      <w:r>
        <w:t xml:space="preserve"> </w:t>
      </w:r>
    </w:p>
    <w:p>
      <w:pPr>
        <w:pStyle w:val="BodyText"/>
      </w:pPr>
      <w:r>
        <w:t xml:space="preserve">29.2. Отказать гражданину в замещении на условиях трудового договора должности в организации и (или) выполнении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и мотивировать свой отказ.</w:t>
      </w:r>
    </w:p>
    <w:p>
      <w:pPr>
        <w:pStyle w:val="BodyText"/>
      </w:pPr>
      <w:r>
        <w:t xml:space="preserve">30. По итогам рассмотрения вопроса, указанного в пункте 13.2.2 настоящего Положения, Комиссия принимает одно из следующих решений:</w:t>
      </w:r>
    </w:p>
    <w:p>
      <w:pPr>
        <w:pStyle w:val="BodyText"/>
      </w:pPr>
      <w:r>
        <w:t xml:space="preserve">30.1.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pPr>
        <w:pStyle w:val="BodyText"/>
      </w:pPr>
      <w:r>
        <w:t xml:space="preserve">30.2.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принять меры по представлению указанных сведений.</w:t>
      </w:r>
    </w:p>
    <w:p>
      <w:pPr>
        <w:pStyle w:val="BodyText"/>
      </w:pPr>
      <w:r>
        <w:t xml:space="preserve">30.3.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главе управы применить к гражданскому служащему конкретную меру ответственности.</w:t>
      </w:r>
    </w:p>
    <w:p>
      <w:pPr>
        <w:pStyle w:val="BodyText"/>
      </w:pPr>
      <w:r>
        <w:t xml:space="preserve">31. По итогам рассмотрения вопроса, указанного в</w:t>
      </w:r>
      <w:r>
        <w:t xml:space="preserve"> </w:t>
      </w:r>
      <w:hyperlink r:id="rId53">
        <w:r>
          <w:rPr>
            <w:rStyle w:val="Hyperlink"/>
          </w:rPr>
          <w:t xml:space="preserve">пункте 13.2.3</w:t>
        </w:r>
      </w:hyperlink>
      <w:r>
        <w:t xml:space="preserve"> </w:t>
      </w:r>
      <w:r>
        <w:t xml:space="preserve">настоящего Положения, Комиссия принимает одно из следующих решений:</w:t>
      </w:r>
    </w:p>
    <w:p>
      <w:pPr>
        <w:pStyle w:val="BodyText"/>
      </w:pPr>
      <w:r>
        <w:t xml:space="preserve">31.1. Признать, что обстоятельства, препятствующие выполнению требований Федерального</w:t>
      </w:r>
      <w:r>
        <w:t xml:space="preserve"> </w:t>
      </w:r>
      <w:hyperlink r:id="rId59">
        <w:r>
          <w:rPr>
            <w:rStyle w:val="Hyperlink"/>
          </w:rPr>
          <w:t xml:space="preserve">закона</w:t>
        </w:r>
      </w:hyperlink>
      <w:r>
        <w:t xml:space="preserve"> </w:t>
      </w:r>
      <w:r>
        <w:t xml:space="preserve">Российской Федерации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pPr>
        <w:pStyle w:val="BodyText"/>
      </w:pPr>
      <w:r>
        <w:t xml:space="preserve">31.2. Признать, что обстоятельства, препятствующие выполнению требований Федерального</w:t>
      </w:r>
      <w:r>
        <w:t xml:space="preserve"> </w:t>
      </w:r>
      <w:hyperlink r:id="rId59">
        <w:r>
          <w:rPr>
            <w:rStyle w:val="Hyperlink"/>
          </w:rPr>
          <w:t xml:space="preserve">закона</w:t>
        </w:r>
      </w:hyperlink>
      <w:r>
        <w:t xml:space="preserve"> </w:t>
      </w:r>
      <w:r>
        <w:t xml:space="preserve">Российской Федерации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главе управы применить к гражданскому служащему конкретную меру ответственности.</w:t>
      </w:r>
    </w:p>
    <w:p>
      <w:pPr>
        <w:pStyle w:val="BodyText"/>
      </w:pPr>
      <w:bookmarkStart w:id="60" w:name="P186"/>
      <w:bookmarkEnd w:id="60"/>
      <w:r>
        <w:t xml:space="preserve">32. По итогам рассмотрения уведомления, указанного в пункте 13.2.4 настоящего Положения, Комиссия принимает одно из следующих решений:</w:t>
      </w:r>
    </w:p>
    <w:p>
      <w:pPr>
        <w:pStyle w:val="BodyText"/>
      </w:pPr>
      <w:r>
        <w:t xml:space="preserve">32.1. Признать, что при исполнении гражданским служащим должностных (служебных) обязанностей конфликт интересов отсутствует.</w:t>
      </w:r>
    </w:p>
    <w:p>
      <w:pPr>
        <w:pStyle w:val="BodyText"/>
      </w:pPr>
      <w:r>
        <w:t xml:space="preserve">32.2. Признать, что при исполнении гражданским служащим должностных (служебных)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и (или) главе управы принять меры по урегулированию конфликта интересов или по недопущению его возникновения.</w:t>
      </w:r>
    </w:p>
    <w:p>
      <w:pPr>
        <w:pStyle w:val="BodyText"/>
      </w:pPr>
      <w:r>
        <w:t xml:space="preserve">32.3. Признать, что гражданский служащий не соблюдал требования об урегулировании конфликта интересов. В этом случае Комиссия рекомендует главе управы применить к гражданскому служащему конкретную меру ответственности.</w:t>
      </w:r>
    </w:p>
    <w:p>
      <w:pPr>
        <w:pStyle w:val="BodyText"/>
      </w:pPr>
      <w:bookmarkStart w:id="61" w:name="P191"/>
      <w:bookmarkEnd w:id="61"/>
      <w:r>
        <w:t xml:space="preserve">33. По итогам рассмотрения материалов проверки, указанных в</w:t>
      </w:r>
      <w:r>
        <w:t xml:space="preserve"> </w:t>
      </w:r>
      <w:hyperlink r:id="rId62">
        <w:r>
          <w:rPr>
            <w:rStyle w:val="Hyperlink"/>
          </w:rPr>
          <w:t xml:space="preserve">пункте 13.4</w:t>
        </w:r>
      </w:hyperlink>
      <w:r>
        <w:t xml:space="preserve"> </w:t>
      </w:r>
      <w:r>
        <w:t xml:space="preserve">настоящего Положения, Комиссия принимает одно из следующих решений:</w:t>
      </w:r>
    </w:p>
    <w:p>
      <w:pPr>
        <w:pStyle w:val="BodyText"/>
      </w:pPr>
      <w:r>
        <w:t xml:space="preserve">33.1. Признать, что сведения, представленные гражданским служащим в соответствии с</w:t>
      </w:r>
      <w:r>
        <w:t xml:space="preserve"> </w:t>
      </w:r>
      <w:hyperlink r:id="rId38">
        <w:r>
          <w:rPr>
            <w:rStyle w:val="Hyperlink"/>
          </w:rPr>
          <w:t xml:space="preserve">частью 1 статьи 3</w:t>
        </w:r>
      </w:hyperlink>
      <w:r>
        <w:t xml:space="preserve"> </w:t>
      </w:r>
      <w:r>
        <w:t xml:space="preserve">Федерального закона Российской Федерации от 3 декабря 2012 года № 230-ФЗ «О контроле за соответствием расходов лиц, замещающих государственные должности, и иных лиц их доходам», являются достоверными и полными.</w:t>
      </w:r>
    </w:p>
    <w:p>
      <w:pPr>
        <w:pStyle w:val="BodyText"/>
      </w:pPr>
      <w:r>
        <w:t xml:space="preserve">33.2. Признать, что сведения, представленные гражданским служащим в соответствии с</w:t>
      </w:r>
      <w:r>
        <w:t xml:space="preserve"> </w:t>
      </w:r>
      <w:hyperlink r:id="rId38">
        <w:r>
          <w:rPr>
            <w:rStyle w:val="Hyperlink"/>
          </w:rPr>
          <w:t xml:space="preserve">частью 1 статьи 3</w:t>
        </w:r>
      </w:hyperlink>
      <w:r>
        <w:t xml:space="preserve"> </w:t>
      </w:r>
      <w:r>
        <w:t xml:space="preserve">Федерального закона Российской Федерации от 3 декабря 2012 года №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гражданскому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pPr>
        <w:pStyle w:val="BodyText"/>
      </w:pPr>
      <w:r>
        <w:t xml:space="preserve">34. По итогам рассмотрения вопросов, предусмотренных</w:t>
      </w:r>
      <w:r>
        <w:t xml:space="preserve"> </w:t>
      </w:r>
      <w:hyperlink r:id="rId63">
        <w:r>
          <w:rPr>
            <w:rStyle w:val="Hyperlink"/>
          </w:rPr>
          <w:t xml:space="preserve">пунктами 13.1</w:t>
        </w:r>
      </w:hyperlink>
      <w:r>
        <w:t xml:space="preserve">,</w:t>
      </w:r>
      <w:r>
        <w:t xml:space="preserve"> </w:t>
      </w:r>
      <w:hyperlink r:id="rId64">
        <w:r>
          <w:rPr>
            <w:rStyle w:val="Hyperlink"/>
          </w:rPr>
          <w:t xml:space="preserve">13.2</w:t>
        </w:r>
      </w:hyperlink>
      <w:r>
        <w:t xml:space="preserve"> </w:t>
      </w:r>
      <w:r>
        <w:t xml:space="preserve">и</w:t>
      </w:r>
      <w:r>
        <w:t xml:space="preserve"> </w:t>
      </w:r>
      <w:hyperlink r:id="rId62">
        <w:r>
          <w:rPr>
            <w:rStyle w:val="Hyperlink"/>
          </w:rPr>
          <w:t xml:space="preserve">13.4</w:t>
        </w:r>
      </w:hyperlink>
      <w:r>
        <w:t xml:space="preserve"> </w:t>
      </w:r>
      <w:r>
        <w:t xml:space="preserve">настоящего Положения, при наличии к тому оснований комиссия может принять иное, чем предусмотрено пунктами 27-33 настоящего Положения, решение. Основания и мотивы принятия такого решения должны быть отражены в протоколе заседания Комиссии.</w:t>
      </w:r>
    </w:p>
    <w:p>
      <w:pPr>
        <w:pStyle w:val="BodyText"/>
      </w:pPr>
      <w:bookmarkStart w:id="65" w:name="P197"/>
      <w:bookmarkEnd w:id="65"/>
      <w:r>
        <w:t xml:space="preserve">35. По итогам рассмотрения вопроса, указанного в</w:t>
      </w:r>
      <w:r>
        <w:t xml:space="preserve"> </w:t>
      </w:r>
      <w:hyperlink r:id="rId47">
        <w:r>
          <w:rPr>
            <w:rStyle w:val="Hyperlink"/>
          </w:rPr>
          <w:t xml:space="preserve">пункте 13.6</w:t>
        </w:r>
      </w:hyperlink>
      <w:r>
        <w:t xml:space="preserve"> </w:t>
      </w:r>
      <w:r>
        <w:t xml:space="preserve">настоящего Положения, Комиссия принимает в отношении гражданина, замещавшего должность государственной гражданской службы города Москвы в управе, одно из следующих решений:</w:t>
      </w:r>
    </w:p>
    <w:p>
      <w:pPr>
        <w:pStyle w:val="BodyText"/>
      </w:pPr>
      <w:r>
        <w:t xml:space="preserve">35.1.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pPr>
        <w:pStyle w:val="BodyText"/>
      </w:pPr>
      <w:r>
        <w:t xml:space="preserve">35.2.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w:t>
      </w:r>
      <w:r>
        <w:t xml:space="preserve"> </w:t>
      </w:r>
      <w:hyperlink r:id="rId48">
        <w:r>
          <w:rPr>
            <w:rStyle w:val="Hyperlink"/>
          </w:rPr>
          <w:t xml:space="preserve">статьи 12</w:t>
        </w:r>
      </w:hyperlink>
      <w:r>
        <w:t xml:space="preserve"> </w:t>
      </w:r>
      <w:r>
        <w:t xml:space="preserve">Федерального закона от 25 декабря 2008 года № 273-ФЗ «О противодействии коррупции». В этом случае Комиссия рекомендует главе управы проинформировать об указанных обстоятельствах органы прокуратуры и уведомившую организацию.</w:t>
      </w:r>
    </w:p>
    <w:p>
      <w:pPr>
        <w:pStyle w:val="BodyText"/>
      </w:pPr>
      <w:r>
        <w:t xml:space="preserve">36. По итогам рассмотрения вопроса, предусмотренного</w:t>
      </w:r>
      <w:r>
        <w:t xml:space="preserve"> </w:t>
      </w:r>
      <w:hyperlink r:id="rId66">
        <w:r>
          <w:rPr>
            <w:rStyle w:val="Hyperlink"/>
          </w:rPr>
          <w:t xml:space="preserve">пунктами 13.3</w:t>
        </w:r>
      </w:hyperlink>
      <w:r>
        <w:t xml:space="preserve"> </w:t>
      </w:r>
      <w:r>
        <w:t xml:space="preserve">и</w:t>
      </w:r>
      <w:r>
        <w:t xml:space="preserve"> </w:t>
      </w:r>
      <w:hyperlink r:id="rId43">
        <w:r>
          <w:rPr>
            <w:rStyle w:val="Hyperlink"/>
          </w:rPr>
          <w:t xml:space="preserve">13.5</w:t>
        </w:r>
      </w:hyperlink>
      <w:r>
        <w:t xml:space="preserve"> </w:t>
      </w:r>
      <w:r>
        <w:t xml:space="preserve">настоящего Положения, Комиссия принимает соответствующее решение.</w:t>
      </w:r>
    </w:p>
    <w:p>
      <w:pPr>
        <w:pStyle w:val="BodyText"/>
      </w:pPr>
      <w:r>
        <w:t xml:space="preserve">37. Решения Комиссии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pPr>
        <w:pStyle w:val="BodyText"/>
      </w:pPr>
      <w:r>
        <w:t xml:space="preserve">38. Решения Комиссии, за исключением решений, предусмотренных пунктом 29 настоящего Положения, для главы управы носят рекомендательный характер.</w:t>
      </w:r>
    </w:p>
    <w:p>
      <w:pPr>
        <w:pStyle w:val="BodyText"/>
      </w:pPr>
      <w:r>
        <w:t xml:space="preserve">39. Решения Комиссии, принимаемые в соответствии с пунктом 29 настоящего Положения, носят обязательный характер.</w:t>
      </w:r>
    </w:p>
    <w:p>
      <w:pPr>
        <w:pStyle w:val="BodyText"/>
      </w:pPr>
      <w:r>
        <w:t xml:space="preserve">40. Решения Комиссии оформляются протоколами, которые подписывают члены Комиссии, принимавшие участие в ее заседании.</w:t>
      </w:r>
    </w:p>
    <w:p>
      <w:pPr>
        <w:pStyle w:val="BodyText"/>
      </w:pPr>
      <w:r>
        <w:t xml:space="preserve">41. В протоколе заседания Комиссии указываются:</w:t>
      </w:r>
    </w:p>
    <w:p>
      <w:pPr>
        <w:pStyle w:val="BodyText"/>
      </w:pPr>
      <w:r>
        <w:t xml:space="preserve">41.1. Дата заседания Комиссии, фамилии, имена, отчества членов Комиссии и других лиц, присутствующих на заседании.</w:t>
      </w:r>
    </w:p>
    <w:p>
      <w:pPr>
        <w:pStyle w:val="BodyText"/>
      </w:pPr>
      <w:r>
        <w:t xml:space="preserve">41.2. Формулировка каждого из рассматриваемых на заседании Комиссии вопросов с указанием фамилии, имени, отчества, должности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pPr>
        <w:pStyle w:val="BodyText"/>
      </w:pPr>
      <w:r>
        <w:t xml:space="preserve">41.3. Предъявляемые к гражданскому служащему претензии и требования, материалы, на которых они основываются.</w:t>
      </w:r>
    </w:p>
    <w:p>
      <w:pPr>
        <w:pStyle w:val="BodyText"/>
      </w:pPr>
      <w:r>
        <w:t xml:space="preserve">41.4. Содержание пояснений гражданского служащего и других лиц по существу предъявляемых претензий и требований.</w:t>
      </w:r>
    </w:p>
    <w:p>
      <w:pPr>
        <w:pStyle w:val="BodyText"/>
      </w:pPr>
      <w:r>
        <w:t xml:space="preserve">41.5. Фамилии, имена, отчества выступивших на заседании лиц и краткое изложение их выступлений.</w:t>
      </w:r>
    </w:p>
    <w:p>
      <w:pPr>
        <w:pStyle w:val="BodyText"/>
      </w:pPr>
      <w:r>
        <w:t xml:space="preserve">41.6. Источник информации, содержащей основания для проведения заседания Комиссии, дата поступления информации в управу района.</w:t>
      </w:r>
    </w:p>
    <w:p>
      <w:pPr>
        <w:pStyle w:val="BodyText"/>
      </w:pPr>
      <w:r>
        <w:t xml:space="preserve">41.7. Другие сведения.</w:t>
      </w:r>
    </w:p>
    <w:p>
      <w:pPr>
        <w:pStyle w:val="BodyText"/>
      </w:pPr>
      <w:r>
        <w:t xml:space="preserve">41.8. Результаты голосования.</w:t>
      </w:r>
    </w:p>
    <w:p>
      <w:pPr>
        <w:pStyle w:val="BodyText"/>
      </w:pPr>
      <w:r>
        <w:t xml:space="preserve">41.9. Принятое Комиссией решение и обоснование его принятия.</w:t>
      </w:r>
    </w:p>
    <w:p>
      <w:pPr>
        <w:pStyle w:val="BodyText"/>
      </w:pPr>
      <w:r>
        <w:t xml:space="preserve">42.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w:t>
      </w:r>
    </w:p>
    <w:p>
      <w:pPr>
        <w:pStyle w:val="BodyText"/>
      </w:pPr>
      <w:r>
        <w:t xml:space="preserve">43. Копии протокола заседания Комиссии в 3-дневный срок со дня проведения заседания направляются главе управы, полностью или в виде выписок из него - гражданскому служащему, а также по решению Комиссии - иным заинтересованным лицам.</w:t>
      </w:r>
    </w:p>
    <w:p>
      <w:pPr>
        <w:pStyle w:val="BodyText"/>
      </w:pPr>
      <w:r>
        <w:t xml:space="preserve">44. Глава управы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 предусмотренных законодательством Российской Федерации, а также по иным вопросам организации противодействия коррупции.</w:t>
      </w:r>
    </w:p>
    <w:p>
      <w:pPr>
        <w:pStyle w:val="BodyText"/>
      </w:pPr>
      <w:r>
        <w:t xml:space="preserve">45. В месячный срок со дня поступления протокола заседания Комиссии глава управы в письменной форме уведомляет Комиссию о рассмотрении рекомендаций Комиссии и принятом решении. Решение главы управы оглашается на ближайшем заседании Комиссии и принимается к сведению без обсуждения.</w:t>
      </w:r>
    </w:p>
    <w:p>
      <w:pPr>
        <w:pStyle w:val="BodyText"/>
      </w:pPr>
      <w:r>
        <w:t xml:space="preserve">46. В случае установления Комиссией признаков дисциплинарного проступка в действиях (бездействии) гражданского служащего информация об этом представляется главе управы для решения вопроса о применении к гражданскому служащему мер ответственности, предусмотренных нормативными правовыми актами Российской Федерации.</w:t>
      </w:r>
    </w:p>
    <w:p>
      <w:pPr>
        <w:pStyle w:val="BodyText"/>
      </w:pPr>
      <w:r>
        <w:t xml:space="preserve">47. В случае установления Комиссией факта совершения гражданским служащим действия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соответствующие государственные органы в 7-дневный срок, а при необходимости - немедленно.</w:t>
      </w:r>
    </w:p>
    <w:p>
      <w:pPr>
        <w:pStyle w:val="BodyText"/>
      </w:pPr>
      <w:r>
        <w:t xml:space="preserve">48. Копия протокола заседания Комиссии или выписка из него приобщается к личному делу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pPr>
        <w:pStyle w:val="BodyText"/>
      </w:pPr>
      <w:r>
        <w:t xml:space="preserve">49. Выписка из решения Комиссии, заверенная подписью секретаря Комиссии и печатью управы, вручается гражданину, замещавшему должность государственной гражданской службы города Москвы в государственном органе, в отношении которого рассматривался вопрос, указанный в пункте 13.2.1 настоящего Положения, под роспись или направляется заказным письмом с уведомлением по указанному им в обращении адресу не позднее 1 рабочего дня, следующего за днем проведения соответствующего заседания Комиссии.</w:t>
      </w:r>
    </w:p>
    <w:p>
      <w:pPr>
        <w:pStyle w:val="BodyText"/>
      </w:pPr>
      <w:r>
        <w:t xml:space="preserve">50. Организационно-техническое и документационное обеспечение деятельности Комиссии возлагается на управу.</w:t>
      </w:r>
    </w:p>
    <w:p>
      <w:pPr>
        <w:pStyle w:val="BodyText"/>
      </w:pPr>
      <w:r>
        <w:br/>
      </w:r>
    </w:p>
    <w:p>
      <w:pPr>
        <w:pStyle w:val="BodyText"/>
      </w:pPr>
      <w:r>
        <w:t xml:space="preserve">Адрес страницы:</w:t>
      </w:r>
      <w:r>
        <w:t xml:space="preserve"> </w:t>
      </w:r>
      <w:hyperlink r:id="rId67">
        <w:r>
          <w:rPr>
            <w:rStyle w:val="Hyperlink"/>
          </w:rPr>
          <w:t xml:space="preserve">http://gagarin.mos.ru/anti-corruption/the-commission-for-observance-of-requirements-for-the-official-behaviour-of-state-civil-employees-of/detail/7641712.html</w:t>
        </w:r>
      </w:hyperlink>
    </w:p>
    <w:p>
      <w:pPr>
        <w:pStyle w:val="BodyText"/>
      </w:pPr>
      <w:hyperlink r:id="rId68">
        <w:r>
          <w:rPr>
            <w:rStyle w:val="Hyperlink"/>
          </w:rPr>
          <w:t xml:space="preserve">Управа Гагаринского района города Москвы</w:t>
        </w:r>
      </w:hyperlink>
    </w:p>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8" Target="consultantplus://offline/ref=08CA304E1766304D255A666C3F04F7A910305C3575D4786492EE62A3E5D6C086E3429D726AE58A69v1H3H" TargetMode="External" /><Relationship Type="http://schemas.openxmlformats.org/officeDocument/2006/relationships/hyperlink" Id="rId42" Target="consultantplus://offline/ref=08CA304E1766304D255A666C3F04F7A913305D3E7AD7786492EE62A3E5D6C086E3429D726DE4v8H9H" TargetMode="External" /><Relationship Type="http://schemas.openxmlformats.org/officeDocument/2006/relationships/hyperlink" Id="rId59" Target="consultantplus://offline/ref=08CA304E1766304D255A666C3F04F7A91339543676D6786492EE62A3E5vDH6H" TargetMode="External" /><Relationship Type="http://schemas.openxmlformats.org/officeDocument/2006/relationships/hyperlink" Id="rId41" Target="consultantplus://offline/ref=08CA304E1766304D255A666C3F04F7A913395D3474D6786492EE62A3E5D6C086E3429D70v6H9H" TargetMode="External" /><Relationship Type="http://schemas.openxmlformats.org/officeDocument/2006/relationships/hyperlink" Id="rId48" Target="consultantplus://offline/ref=08CA304E1766304D255A666C3F04F7A913395D3474D6786492EE62A3E5D6C086E3429D71v6H2H" TargetMode="External" /><Relationship Type="http://schemas.openxmlformats.org/officeDocument/2006/relationships/hyperlink" Id="rId63" Target="file:///C:/Users/AleninVP/Desktop/%D0%9D%D0%BE%D0%B2%D0%B0%D1%8F%20%D0%BF%D0%B0%D0%BF%D0%BA%D0%B0/%D0%BF%D0%BE%D0%BB%D0%BE%D0%B6%D0%B5%D0%BD%D0%B8%D1%8F%20%D0%BE%20%D0%9A%D0%BE%D0%BC%D0%B8%D1%81%D1%81%D0%B8%D0%B8.docx#P112" TargetMode="External" /><Relationship Type="http://schemas.openxmlformats.org/officeDocument/2006/relationships/hyperlink" Id="rId56" Target="file:///C:/Users/AleninVP/Desktop/%D0%9D%D0%BE%D0%B2%D0%B0%D1%8F%20%D0%BF%D0%B0%D0%BF%D0%BA%D0%B0/%D0%BF%D0%BE%D0%BB%D0%BE%D0%B6%D0%B5%D0%BD%D0%B8%D1%8F%20%D0%BE%20%D0%9A%D0%BE%D0%BC%D0%B8%D1%81%D1%81%D0%B8%D0%B8.docx#P113" TargetMode="External" /><Relationship Type="http://schemas.openxmlformats.org/officeDocument/2006/relationships/hyperlink" Id="rId57" Target="file:///C:/Users/AleninVP/Desktop/%D0%9D%D0%BE%D0%B2%D0%B0%D1%8F%20%D0%BF%D0%B0%D0%BF%D0%BA%D0%B0/%D0%BF%D0%BE%D0%BB%D0%BE%D0%B6%D0%B5%D0%BD%D0%B8%D1%8F%20%D0%BE%20%D0%9A%D0%BE%D0%BC%D0%B8%D1%81%D1%81%D0%B8%D0%B8.docx#P114" TargetMode="External" /><Relationship Type="http://schemas.openxmlformats.org/officeDocument/2006/relationships/hyperlink" Id="rId64" Target="file:///C:/Users/AleninVP/Desktop/%D0%9D%D0%BE%D0%B2%D0%B0%D1%8F%20%D0%BF%D0%B0%D0%BF%D0%BA%D0%B0/%D0%BF%D0%BE%D0%BB%D0%BE%D0%B6%D0%B5%D0%BD%D0%B8%D1%8F%20%D0%BE%20%D0%9A%D0%BE%D0%BC%D0%B8%D1%81%D1%81%D0%B8%D0%B8.docx#P115" TargetMode="External" /><Relationship Type="http://schemas.openxmlformats.org/officeDocument/2006/relationships/hyperlink" Id="rId45" Target="file:///C:/Users/AleninVP/Desktop/%D0%9D%D0%BE%D0%B2%D0%B0%D1%8F%20%D0%BF%D0%B0%D0%BF%D0%BA%D0%B0/%D0%BF%D0%BE%D0%BB%D0%BE%D0%B6%D0%B5%D0%BD%D0%B8%D1%8F%20%D0%BE%20%D0%9A%D0%BE%D0%BC%D0%B8%D1%81%D1%81%D0%B8%D0%B8.docx#P116" TargetMode="External" /><Relationship Type="http://schemas.openxmlformats.org/officeDocument/2006/relationships/hyperlink" Id="rId52" Target="file:///C:/Users/AleninVP/Desktop/%D0%9D%D0%BE%D0%B2%D0%B0%D1%8F%20%D0%BF%D0%B0%D0%BF%D0%BA%D0%B0/%D0%BF%D0%BE%D0%BB%D0%BE%D0%B6%D0%B5%D0%BD%D0%B8%D1%8F%20%D0%BE%20%D0%9A%D0%BE%D0%BC%D0%B8%D1%81%D1%81%D0%B8%D0%B8.docx#P118" TargetMode="External" /><Relationship Type="http://schemas.openxmlformats.org/officeDocument/2006/relationships/hyperlink" Id="rId53" Target="file:///C:/Users/AleninVP/Desktop/%D0%9D%D0%BE%D0%B2%D0%B0%D1%8F%20%D0%BF%D0%B0%D0%BF%D0%BA%D0%B0/%D0%BF%D0%BE%D0%BB%D0%BE%D0%B6%D0%B5%D0%BD%D0%B8%D1%8F%20%D0%BE%20%D0%9A%D0%BE%D0%BC%D0%B8%D1%81%D1%81%D0%B8%D0%B8.docx#P119" TargetMode="External" /><Relationship Type="http://schemas.openxmlformats.org/officeDocument/2006/relationships/hyperlink" Id="rId50" Target="file:///C:/Users/AleninVP/Desktop/%D0%9D%D0%BE%D0%B2%D0%B0%D1%8F%20%D0%BF%D0%B0%D0%BF%D0%BA%D0%B0/%D0%BF%D0%BE%D0%BB%D0%BE%D0%B6%D0%B5%D0%BD%D0%B8%D1%8F%20%D0%BE%20%D0%9A%D0%BE%D0%BC%D0%B8%D1%81%D1%81%D0%B8%D0%B8.docx#P121" TargetMode="External" /><Relationship Type="http://schemas.openxmlformats.org/officeDocument/2006/relationships/hyperlink" Id="rId66" Target="file:///C:/Users/AleninVP/Desktop/%D0%9D%D0%BE%D0%B2%D0%B0%D1%8F%20%D0%BF%D0%B0%D0%BF%D0%BA%D0%B0/%D0%BF%D0%BE%D0%BB%D0%BE%D0%B6%D0%B5%D0%BD%D0%B8%D1%8F%20%D0%BE%20%D0%9A%D0%BE%D0%BC%D0%B8%D1%81%D1%81%D0%B8%D0%B8.docx#P123" TargetMode="External" /><Relationship Type="http://schemas.openxmlformats.org/officeDocument/2006/relationships/hyperlink" Id="rId62" Target="file:///C:/Users/AleninVP/Desktop/%D0%9D%D0%BE%D0%B2%D0%B0%D1%8F%20%D0%BF%D0%B0%D0%BF%D0%BA%D0%B0/%D0%BF%D0%BE%D0%BB%D0%BE%D0%B6%D0%B5%D0%BD%D0%B8%D1%8F%20%D0%BE%20%D0%9A%D0%BE%D0%BC%D0%B8%D1%81%D1%81%D0%B8%D0%B8.docx#P124" TargetMode="External" /><Relationship Type="http://schemas.openxmlformats.org/officeDocument/2006/relationships/hyperlink" Id="rId43" Target="file:///C:/Users/AleninVP/Desktop/%D0%9D%D0%BE%D0%B2%D0%B0%D1%8F%20%D0%BF%D0%B0%D0%BF%D0%BA%D0%B0/%D0%BF%D0%BE%D0%BB%D0%BE%D0%B6%D0%B5%D0%BD%D0%B8%D1%8F%20%D0%BE%20%D0%9A%D0%BE%D0%BC%D0%B8%D1%81%D1%81%D0%B8%D0%B8.docx#P126" TargetMode="External" /><Relationship Type="http://schemas.openxmlformats.org/officeDocument/2006/relationships/hyperlink" Id="rId47" Target="file:///C:/Users/AleninVP/Desktop/%D0%9D%D0%BE%D0%B2%D0%B0%D1%8F%20%D0%BF%D0%B0%D0%BF%D0%BA%D0%B0/%D0%BF%D0%BE%D0%BB%D0%BE%D0%B6%D0%B5%D0%BD%D0%B8%D1%8F%20%D0%BE%20%D0%9A%D0%BE%D0%BC%D0%B8%D1%81%D1%81%D0%B8%D0%B8.docx#P128" TargetMode="External" /><Relationship Type="http://schemas.openxmlformats.org/officeDocument/2006/relationships/hyperlink" Id="rId23" Target="file:///C:/Users/AleninVP/Desktop/%D0%9D%D0%BE%D0%B2%D0%B0%D1%8F%20%D0%BF%D0%B0%D0%BF%D0%BA%D0%B0/%D0%BF%D0%BE%D0%BB%D0%BE%D0%B6%D0%B5%D0%BD%D0%B8%D1%8F%20%D0%BE%20%D0%9A%D0%BE%D0%BC%D0%B8%D1%81%D1%81%D0%B8%D0%B8.docx#P95" TargetMode="External" /><Relationship Type="http://schemas.openxmlformats.org/officeDocument/2006/relationships/hyperlink" Id="rId24" Target="file:///C:/Users/AleninVP/Desktop/%D0%9D%D0%BE%D0%B2%D0%B0%D1%8F%20%D0%BF%D0%B0%D0%BF%D0%BA%D0%B0/%D0%BF%D0%BE%D0%BB%D0%BE%D0%B6%D0%B5%D0%BD%D0%B8%D1%8F%20%D0%BE%20%D0%9A%D0%BE%D0%BC%D0%B8%D1%81%D1%81%D0%B8%D0%B8.docx#P97" TargetMode="External" /><Relationship Type="http://schemas.openxmlformats.org/officeDocument/2006/relationships/hyperlink" Id="rId25" Target="file:///C:/Users/AleninVP/Desktop/%D0%9D%D0%BE%D0%B2%D0%B0%D1%8F%20%D0%BF%D0%B0%D0%BF%D0%BA%D0%B0/%D0%BF%D0%BE%D0%BB%D0%BE%D0%B6%D0%B5%D0%BD%D0%B8%D1%8F%20%D0%BE%20%D0%9A%D0%BE%D0%BC%D0%B8%D1%81%D1%81%D0%B8%D0%B8.docx#P98" TargetMode="External" /><Relationship Type="http://schemas.openxmlformats.org/officeDocument/2006/relationships/hyperlink" Id="rId68" Target="http://gagarin.mos.ru" TargetMode="External" /><Relationship Type="http://schemas.openxmlformats.org/officeDocument/2006/relationships/hyperlink" Id="rId67" Target="http://gagarin.mos.ru/anti-corruption/the-commission-for-observance-of-requirements-for-the-official-behaviour-of-state-civil-employees-of/detail/7641712.html" TargetMode="External" /></Relationships>
</file>

<file path=word/_rels/footnotes.xml.rels><?xml version="1.0" encoding="UTF-8"?><Relationships xmlns="http://schemas.openxmlformats.org/package/2006/relationships"><Relationship Type="http://schemas.openxmlformats.org/officeDocument/2006/relationships/hyperlink" Id="rId38" Target="consultantplus://offline/ref=08CA304E1766304D255A666C3F04F7A910305C3575D4786492EE62A3E5D6C086E3429D726AE58A69v1H3H" TargetMode="External" /><Relationship Type="http://schemas.openxmlformats.org/officeDocument/2006/relationships/hyperlink" Id="rId42" Target="consultantplus://offline/ref=08CA304E1766304D255A666C3F04F7A913305D3E7AD7786492EE62A3E5D6C086E3429D726DE4v8H9H" TargetMode="External" /><Relationship Type="http://schemas.openxmlformats.org/officeDocument/2006/relationships/hyperlink" Id="rId59" Target="consultantplus://offline/ref=08CA304E1766304D255A666C3F04F7A91339543676D6786492EE62A3E5vDH6H" TargetMode="External" /><Relationship Type="http://schemas.openxmlformats.org/officeDocument/2006/relationships/hyperlink" Id="rId41" Target="consultantplus://offline/ref=08CA304E1766304D255A666C3F04F7A913395D3474D6786492EE62A3E5D6C086E3429D70v6H9H" TargetMode="External" /><Relationship Type="http://schemas.openxmlformats.org/officeDocument/2006/relationships/hyperlink" Id="rId48" Target="consultantplus://offline/ref=08CA304E1766304D255A666C3F04F7A913395D3474D6786492EE62A3E5D6C086E3429D71v6H2H" TargetMode="External" /><Relationship Type="http://schemas.openxmlformats.org/officeDocument/2006/relationships/hyperlink" Id="rId63" Target="file:///C:/Users/AleninVP/Desktop/%D0%9D%D0%BE%D0%B2%D0%B0%D1%8F%20%D0%BF%D0%B0%D0%BF%D0%BA%D0%B0/%D0%BF%D0%BE%D0%BB%D0%BE%D0%B6%D0%B5%D0%BD%D0%B8%D1%8F%20%D0%BE%20%D0%9A%D0%BE%D0%BC%D0%B8%D1%81%D1%81%D0%B8%D0%B8.docx#P112" TargetMode="External" /><Relationship Type="http://schemas.openxmlformats.org/officeDocument/2006/relationships/hyperlink" Id="rId56" Target="file:///C:/Users/AleninVP/Desktop/%D0%9D%D0%BE%D0%B2%D0%B0%D1%8F%20%D0%BF%D0%B0%D0%BF%D0%BA%D0%B0/%D0%BF%D0%BE%D0%BB%D0%BE%D0%B6%D0%B5%D0%BD%D0%B8%D1%8F%20%D0%BE%20%D0%9A%D0%BE%D0%BC%D0%B8%D1%81%D1%81%D0%B8%D0%B8.docx#P113" TargetMode="External" /><Relationship Type="http://schemas.openxmlformats.org/officeDocument/2006/relationships/hyperlink" Id="rId57" Target="file:///C:/Users/AleninVP/Desktop/%D0%9D%D0%BE%D0%B2%D0%B0%D1%8F%20%D0%BF%D0%B0%D0%BF%D0%BA%D0%B0/%D0%BF%D0%BE%D0%BB%D0%BE%D0%B6%D0%B5%D0%BD%D0%B8%D1%8F%20%D0%BE%20%D0%9A%D0%BE%D0%BC%D0%B8%D1%81%D1%81%D0%B8%D0%B8.docx#P114" TargetMode="External" /><Relationship Type="http://schemas.openxmlformats.org/officeDocument/2006/relationships/hyperlink" Id="rId64" Target="file:///C:/Users/AleninVP/Desktop/%D0%9D%D0%BE%D0%B2%D0%B0%D1%8F%20%D0%BF%D0%B0%D0%BF%D0%BA%D0%B0/%D0%BF%D0%BE%D0%BB%D0%BE%D0%B6%D0%B5%D0%BD%D0%B8%D1%8F%20%D0%BE%20%D0%9A%D0%BE%D0%BC%D0%B8%D1%81%D1%81%D0%B8%D0%B8.docx#P115" TargetMode="External" /><Relationship Type="http://schemas.openxmlformats.org/officeDocument/2006/relationships/hyperlink" Id="rId45" Target="file:///C:/Users/AleninVP/Desktop/%D0%9D%D0%BE%D0%B2%D0%B0%D1%8F%20%D0%BF%D0%B0%D0%BF%D0%BA%D0%B0/%D0%BF%D0%BE%D0%BB%D0%BE%D0%B6%D0%B5%D0%BD%D0%B8%D1%8F%20%D0%BE%20%D0%9A%D0%BE%D0%BC%D0%B8%D1%81%D1%81%D0%B8%D0%B8.docx#P116" TargetMode="External" /><Relationship Type="http://schemas.openxmlformats.org/officeDocument/2006/relationships/hyperlink" Id="rId52" Target="file:///C:/Users/AleninVP/Desktop/%D0%9D%D0%BE%D0%B2%D0%B0%D1%8F%20%D0%BF%D0%B0%D0%BF%D0%BA%D0%B0/%D0%BF%D0%BE%D0%BB%D0%BE%D0%B6%D0%B5%D0%BD%D0%B8%D1%8F%20%D0%BE%20%D0%9A%D0%BE%D0%BC%D0%B8%D1%81%D1%81%D0%B8%D0%B8.docx#P118" TargetMode="External" /><Relationship Type="http://schemas.openxmlformats.org/officeDocument/2006/relationships/hyperlink" Id="rId53" Target="file:///C:/Users/AleninVP/Desktop/%D0%9D%D0%BE%D0%B2%D0%B0%D1%8F%20%D0%BF%D0%B0%D0%BF%D0%BA%D0%B0/%D0%BF%D0%BE%D0%BB%D0%BE%D0%B6%D0%B5%D0%BD%D0%B8%D1%8F%20%D0%BE%20%D0%9A%D0%BE%D0%BC%D0%B8%D1%81%D1%81%D0%B8%D0%B8.docx#P119" TargetMode="External" /><Relationship Type="http://schemas.openxmlformats.org/officeDocument/2006/relationships/hyperlink" Id="rId50" Target="file:///C:/Users/AleninVP/Desktop/%D0%9D%D0%BE%D0%B2%D0%B0%D1%8F%20%D0%BF%D0%B0%D0%BF%D0%BA%D0%B0/%D0%BF%D0%BE%D0%BB%D0%BE%D0%B6%D0%B5%D0%BD%D0%B8%D1%8F%20%D0%BE%20%D0%9A%D0%BE%D0%BC%D0%B8%D1%81%D1%81%D0%B8%D0%B8.docx#P121" TargetMode="External" /><Relationship Type="http://schemas.openxmlformats.org/officeDocument/2006/relationships/hyperlink" Id="rId66" Target="file:///C:/Users/AleninVP/Desktop/%D0%9D%D0%BE%D0%B2%D0%B0%D1%8F%20%D0%BF%D0%B0%D0%BF%D0%BA%D0%B0/%D0%BF%D0%BE%D0%BB%D0%BE%D0%B6%D0%B5%D0%BD%D0%B8%D1%8F%20%D0%BE%20%D0%9A%D0%BE%D0%BC%D0%B8%D1%81%D1%81%D0%B8%D0%B8.docx#P123" TargetMode="External" /><Relationship Type="http://schemas.openxmlformats.org/officeDocument/2006/relationships/hyperlink" Id="rId62" Target="file:///C:/Users/AleninVP/Desktop/%D0%9D%D0%BE%D0%B2%D0%B0%D1%8F%20%D0%BF%D0%B0%D0%BF%D0%BA%D0%B0/%D0%BF%D0%BE%D0%BB%D0%BE%D0%B6%D0%B5%D0%BD%D0%B8%D1%8F%20%D0%BE%20%D0%9A%D0%BE%D0%BC%D0%B8%D1%81%D1%81%D0%B8%D0%B8.docx#P124" TargetMode="External" /><Relationship Type="http://schemas.openxmlformats.org/officeDocument/2006/relationships/hyperlink" Id="rId43" Target="file:///C:/Users/AleninVP/Desktop/%D0%9D%D0%BE%D0%B2%D0%B0%D1%8F%20%D0%BF%D0%B0%D0%BF%D0%BA%D0%B0/%D0%BF%D0%BE%D0%BB%D0%BE%D0%B6%D0%B5%D0%BD%D0%B8%D1%8F%20%D0%BE%20%D0%9A%D0%BE%D0%BC%D0%B8%D1%81%D1%81%D0%B8%D0%B8.docx#P126" TargetMode="External" /><Relationship Type="http://schemas.openxmlformats.org/officeDocument/2006/relationships/hyperlink" Id="rId47" Target="file:///C:/Users/AleninVP/Desktop/%D0%9D%D0%BE%D0%B2%D0%B0%D1%8F%20%D0%BF%D0%B0%D0%BF%D0%BA%D0%B0/%D0%BF%D0%BE%D0%BB%D0%BE%D0%B6%D0%B5%D0%BD%D0%B8%D1%8F%20%D0%BE%20%D0%9A%D0%BE%D0%BC%D0%B8%D1%81%D1%81%D0%B8%D0%B8.docx#P128" TargetMode="External" /><Relationship Type="http://schemas.openxmlformats.org/officeDocument/2006/relationships/hyperlink" Id="rId23" Target="file:///C:/Users/AleninVP/Desktop/%D0%9D%D0%BE%D0%B2%D0%B0%D1%8F%20%D0%BF%D0%B0%D0%BF%D0%BA%D0%B0/%D0%BF%D0%BE%D0%BB%D0%BE%D0%B6%D0%B5%D0%BD%D0%B8%D1%8F%20%D0%BE%20%D0%9A%D0%BE%D0%BC%D0%B8%D1%81%D1%81%D0%B8%D0%B8.docx#P95" TargetMode="External" /><Relationship Type="http://schemas.openxmlformats.org/officeDocument/2006/relationships/hyperlink" Id="rId24" Target="file:///C:/Users/AleninVP/Desktop/%D0%9D%D0%BE%D0%B2%D0%B0%D1%8F%20%D0%BF%D0%B0%D0%BF%D0%BA%D0%B0/%D0%BF%D0%BE%D0%BB%D0%BE%D0%B6%D0%B5%D0%BD%D0%B8%D1%8F%20%D0%BE%20%D0%9A%D0%BE%D0%BC%D0%B8%D1%81%D1%81%D0%B8%D0%B8.docx#P97" TargetMode="External" /><Relationship Type="http://schemas.openxmlformats.org/officeDocument/2006/relationships/hyperlink" Id="rId25" Target="file:///C:/Users/AleninVP/Desktop/%D0%9D%D0%BE%D0%B2%D0%B0%D1%8F%20%D0%BF%D0%B0%D0%BF%D0%BA%D0%B0/%D0%BF%D0%BE%D0%BB%D0%BE%D0%B6%D0%B5%D0%BD%D0%B8%D1%8F%20%D0%BE%20%D0%9A%D0%BE%D0%BC%D0%B8%D1%81%D1%81%D0%B8%D0%B8.docx#P98" TargetMode="External" /><Relationship Type="http://schemas.openxmlformats.org/officeDocument/2006/relationships/hyperlink" Id="rId68" Target="http://gagarin.mos.ru" TargetMode="External" /><Relationship Type="http://schemas.openxmlformats.org/officeDocument/2006/relationships/hyperlink" Id="rId67" Target="http://gagarin.mos.ru/anti-corruption/the-commission-for-observance-of-requirements-for-the-official-behaviour-of-state-civil-employees-of/detail/76417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2025-04-14T07:49:59Z</dcterms:created>
  <dcterms:modified xsi:type="dcterms:W3CDTF">2025-04-14T07:49:59Z</dcterms:modified>
</cp:coreProperties>
</file>

<file path=docProps/custom.xml><?xml version="1.0" encoding="utf-8"?>
<Properties xmlns="http://schemas.openxmlformats.org/officeDocument/2006/custom-properties" xmlns:vt="http://schemas.openxmlformats.org/officeDocument/2006/docPropsVTypes"/>
</file>