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1-от-29.04.2020-г."/>
    <w:p>
      <w:pPr>
        <w:pStyle w:val="Heading3"/>
      </w:pPr>
      <w:r>
        <w:t xml:space="preserve">Протокол № 1 от 29.04.2020 г.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http://gagarin.mos.ru/anti-corruption/the-commission-for-observance-of-requirements-for-the-official-behaviour-of-state-civil-employees-of/detail/9731338.html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9731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9731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2025-04-14T07:49:58Z</dcterms:created>
  <dcterms:modified xsi:type="dcterms:W3CDTF">2025-04-14T07:49:58Z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