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8be69fef5397290ee037ab254ca1a106779ea"/>
    <w:p>
      <w:pPr>
        <w:pStyle w:val="Heading3"/>
      </w:pPr>
      <w:r>
        <w:t xml:space="preserve">Прокурор Юго-Западного административного округа г. Москвы разъясняет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rPr>
          <w:iCs/>
          <w:i/>
        </w:rPr>
        <w:t xml:space="preserve">О порядке направления кассационных жалоб на судебные постановления по гражданским делам в кассационные суды общей юрисдикции</w:t>
      </w:r>
    </w:p>
    <w:p>
      <w:pPr>
        <w:pStyle w:val="BodyText"/>
      </w:pPr>
      <w:r>
        <w:t xml:space="preserve">Порядок обжалования судебных постановлений по гражданским делам в кассационные суды общей юрисдикции определен нормами Гражданского процессуального кодекса Российской Федерации.</w:t>
      </w:r>
    </w:p>
    <w:p>
      <w:pPr>
        <w:pStyle w:val="BodyText"/>
      </w:pPr>
      <w:r>
        <w:t xml:space="preserve">В соответствии со статьями 376, 377 ГПК РФ вступившие в законную силу: судебные приказы, решения и определения районных судов и мировых судей, решения и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на апелляционные и иные определения районных судов, верховных судов республик, краевых, областных судов, судов городов федерального значения, суда автономной области, судов автономных округов, апелляционных судов общей юрисдикции, принятые ими в качестве суда апелляционной инстанции, могут быть обжалованы в кассационный суд общей юрисдикции.</w:t>
      </w:r>
    </w:p>
    <w:p>
      <w:pPr>
        <w:pStyle w:val="BodyText"/>
      </w:pPr>
      <w:r>
        <w:t xml:space="preserve">Решения и определения гарнизонных военных судов, окружных (флотских) военных судов, принятые ими по первой инстанции, на апелляционные и иные определения окружных (флотских) военных судов, апелляционного военного суда, принятые ими в качестве суда апелляционной инстанции подлежат обжалованию в кассационный военный суд.</w:t>
      </w:r>
    </w:p>
    <w:p>
      <w:pPr>
        <w:pStyle w:val="BodyText"/>
      </w:pPr>
      <w:r>
        <w:t xml:space="preserve">Такое право предоставлено лицам, участвующими в деле, и другим лицам, если их права и законные интересы нарушены судебными постановлениями.</w:t>
      </w:r>
    </w:p>
    <w:p>
      <w:pPr>
        <w:pStyle w:val="BodyText"/>
      </w:pPr>
      <w:r>
        <w:t xml:space="preserve">При этом кассационные жалоба могут быть поданы в кассационный суд общей юрисдикции при условии, что указанными лицами были исчерпаны иные установленные ГПК РФ способы обжалования судебного постановления до дня вступления его в законную силу.</w:t>
      </w:r>
    </w:p>
    <w:p>
      <w:pPr>
        <w:pStyle w:val="BodyText"/>
      </w:pPr>
      <w:r>
        <w:t xml:space="preserve">Согласно ст. 376.1 ГПК РФ кассационные жалоба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постановления.</w:t>
      </w:r>
    </w:p>
    <w:p>
      <w:pPr>
        <w:pStyle w:val="BodyText"/>
      </w:pPr>
      <w:r>
        <w:t xml:space="preserve">Срок подачи кассационных жалоб, пропущенный по причинам, признанным судом уважительными, может быть восстановлен судьей соответствующего суда кассационной инстанции.</w:t>
      </w:r>
    </w:p>
    <w:p>
      <w:pPr>
        <w:pStyle w:val="BodyText"/>
      </w:pPr>
      <w:r>
        <w:t xml:space="preserve">Кассационные жалобы подаются в кассационный суд общей юрисдикции через суд первой инстанции.</w:t>
      </w:r>
    </w:p>
    <w:p>
      <w:pPr>
        <w:pStyle w:val="BodyText"/>
      </w:pPr>
      <w:r>
        <w:t xml:space="preserve">Суд первой инстанции обязан направить кассационную жалобу вместе с делом в соответствующий суд кассационной инстанции в трехдневный срок со дня поступления жалобы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http://gagarin.mos.ru/presscenter/news/detail/10078756.html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07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07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2025-07-24T12:18:43Z</dcterms:created>
  <dcterms:modified xsi:type="dcterms:W3CDTF">2025-07-24T12:18:43Z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