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efabaa4c0cf8ff4174462791f7e057cb97686"/>
    <w:p>
      <w:pPr>
        <w:pStyle w:val="Heading3"/>
      </w:pPr>
      <w:r>
        <w:t xml:space="preserve">Строительство храма Андрея Рублева в столице откладывается</w:t>
      </w:r>
    </w:p>
    <w:p>
      <w:pPr>
        <w:pStyle w:val="FirstParagraph"/>
      </w:pPr>
      <w:r>
        <w:t xml:space="preserve">20.02.2018</w:t>
      </w:r>
    </w:p>
    <w:p>
      <w:pPr>
        <w:pStyle w:val="BodyText"/>
      </w:pPr>
      <w:r>
        <w:rPr>
          <w:bCs/>
          <w:b/>
        </w:rPr>
        <w:t xml:space="preserve">Храм Андрея Рублева, строительство которого планировалось окончить к 590-летию со дня смерти великого иконописца, откладывается. Причина этого – недостаток финансирования. </w:t>
      </w:r>
    </w:p>
    <w:p>
      <w:pPr>
        <w:pStyle w:val="BodyText"/>
      </w:pPr>
      <w:r>
        <w:t xml:space="preserve">Строительство ведется на пожертвования прихожан, как и в случае всех храмов из «программы-200».  </w:t>
      </w:r>
    </w:p>
    <w:p>
      <w:pPr>
        <w:pStyle w:val="BodyText"/>
      </w:pPr>
      <w:r>
        <w:t xml:space="preserve">На данный момент в возведённом здании завершаются работы на звоннице и наружная отделка фасадов, уже подключено отопление. Однако на штукатурные и внутренние отделочные работы финансирования не хватило. </w:t>
      </w:r>
    </w:p>
    <w:p>
      <w:pPr>
        <w:pStyle w:val="BodyText"/>
      </w:pPr>
      <w:r>
        <w:t xml:space="preserve">Храм строится по индивидуальному проекту, за основу которого взят Спасо-Преображенский собор Андроникова монастыря.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http://gagarin.mos.ru/presscenter/news/detail/7159809.html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7159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presscenter/news/detail/7159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2024-12-02T03:28:25Z</dcterms:created>
  <dcterms:modified xsi:type="dcterms:W3CDTF">2024-12-02T03:28:25Z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